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Yeleswaram Krishnaswamy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RAPPORT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Rapport Therapeutics, Inc.</w:t>
              </w:r>
            </w:hyperlink>
            <w:r>
              <w:rPr/>
              <w:t xml:space="preserve"> [ </w:t>
            </w:r>
            <w:r>
              <w:rPr>
                <w:rFonts w:ascii="Times;serif" w:hAnsi="Times;serif"/>
                <w:color w:val="0000FF"/>
                <w:sz w:val="24"/>
                <w:shd w:fill="FFFFFF" w:val="clear"/>
              </w:rPr>
              <w:t>RAPP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49.9983</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232,862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20,799</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50.3111</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212,063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16,201</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51.0576</w:t>
            </w:r>
            <w:r>
              <w:rPr>
                <w:rFonts w:ascii="Times;serif" w:hAnsi="Times;serif"/>
                <w:color w:val="008000"/>
                <w:position w:val="7"/>
                <w:sz w:val="16"/>
                <w:sz w:val="20"/>
                <w:shd w:fill="FFFFFF" w:val="clear"/>
              </w:rPr>
              <w:t>(4)</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195,862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on December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$49.90 to $50.25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$49.90 to $50.88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$50.91 to $51.39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Troy Ignelzi,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2156" TargetMode="External"/><Relationship Id="rId5" Type="http://schemas.openxmlformats.org/officeDocument/2006/relationships/hyperlink" Target="http://www.sec.gov/cgi-bin/browse-edgar?action=getcompany&amp;CIK=0002012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818</Words>
  <Characters>4435</Characters>
  <CharactersWithSpaces>5166</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