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0001722140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RAPPORT THERAPEUTICS,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001-42121</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99 High Street</w:t>
              <w:br/>
              <w:t>Suite 2100</w:t>
              <w:br/>
              <w:t>Boston</w:t>
              <w:br/>
              <w:t xml:space="preserve">MASSACHUSETTS </w:t>
              <w:br/>
              <w:t>02110</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1-857-321-8020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Abraham N. Ceesay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39470</w:t>
            </w:r>
          </w:p>
        </w:tc>
        <w:tc>
          <w:tcPr>
            <w:tcW w:w="1391" w:type="dxa"/>
            <w:tcBorders/>
            <w:vAlign w:val="center"/>
          </w:tcPr>
          <w:p>
            <w:pPr>
              <w:pStyle w:val="TableContents"/>
              <w:bidi w:val="0"/>
              <w:spacing w:before="0" w:after="283"/>
              <w:jc w:val="left"/>
              <w:rPr/>
            </w:pPr>
            <w:r>
              <w:rPr/>
              <w:t>1229490.5</w:t>
            </w:r>
          </w:p>
        </w:tc>
        <w:tc>
          <w:tcPr>
            <w:tcW w:w="1565" w:type="dxa"/>
            <w:tcBorders/>
            <w:vAlign w:val="center"/>
          </w:tcPr>
          <w:p>
            <w:pPr>
              <w:pStyle w:val="TableContents"/>
              <w:bidi w:val="0"/>
              <w:spacing w:before="0" w:after="283"/>
              <w:jc w:val="left"/>
              <w:rPr/>
            </w:pPr>
            <w:r>
              <w:rPr/>
              <w:t>47978286</w:t>
            </w:r>
          </w:p>
        </w:tc>
        <w:tc>
          <w:tcPr>
            <w:tcW w:w="1574" w:type="dxa"/>
            <w:tcBorders/>
            <w:vAlign w:val="center"/>
          </w:tcPr>
          <w:p>
            <w:pPr>
              <w:pStyle w:val="TableContents"/>
              <w:bidi w:val="0"/>
              <w:spacing w:before="0" w:after="283"/>
              <w:jc w:val="left"/>
              <w:rPr/>
            </w:pPr>
            <w:r>
              <w:rPr/>
              <w:t>10/06/2026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578"/>
        <w:gridCol w:w="1124"/>
        <w:gridCol w:w="509"/>
        <w:gridCol w:w="1092"/>
        <w:gridCol w:w="1128"/>
        <w:gridCol w:w="1033"/>
        <w:gridCol w:w="158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578" w:type="dxa"/>
            <w:tcBorders/>
            <w:vAlign w:val="center"/>
          </w:tcPr>
          <w:p>
            <w:pPr>
              <w:pStyle w:val="TableHeading"/>
              <w:suppressLineNumbers/>
              <w:bidi w:val="0"/>
              <w:spacing w:before="0" w:after="283"/>
              <w:jc w:val="center"/>
              <w:rPr/>
            </w:pPr>
            <w:r>
              <w:rPr/>
              <w:t>Nature of Acquisition Transaction</w:t>
            </w:r>
          </w:p>
        </w:tc>
        <w:tc>
          <w:tcPr>
            <w:tcW w:w="1124"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12/02/2022</w:t>
            </w:r>
          </w:p>
        </w:tc>
        <w:tc>
          <w:tcPr>
            <w:tcW w:w="1578" w:type="dxa"/>
            <w:tcBorders/>
            <w:vAlign w:val="center"/>
          </w:tcPr>
          <w:p>
            <w:pPr>
              <w:pStyle w:val="TableContents"/>
              <w:bidi w:val="0"/>
              <w:spacing w:before="0" w:after="283"/>
              <w:jc w:val="left"/>
              <w:rPr/>
            </w:pPr>
            <w:r>
              <w:rPr/>
              <w:t>Acquired as compensation -- Performance Awards</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39470</w:t>
            </w:r>
          </w:p>
        </w:tc>
        <w:tc>
          <w:tcPr>
            <w:tcW w:w="1033" w:type="dxa"/>
            <w:tcBorders/>
            <w:vAlign w:val="center"/>
          </w:tcPr>
          <w:p>
            <w:pPr>
              <w:pStyle w:val="TableContents"/>
              <w:bidi w:val="0"/>
              <w:spacing w:before="0" w:after="283"/>
              <w:jc w:val="left"/>
              <w:rPr/>
            </w:pPr>
            <w:r>
              <w:rPr/>
              <w:t>12/02/2022</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07/14/2026</w:t>
            </w:r>
          </w:p>
        </w:tc>
        <w:tc>
          <w:tcPr>
            <w:tcW w:w="1564" w:type="dxa"/>
            <w:tcBorders/>
            <w:vAlign w:val="center"/>
          </w:tcPr>
          <w:p>
            <w:pPr>
              <w:pStyle w:val="TableContents"/>
              <w:bidi w:val="0"/>
              <w:spacing w:before="0" w:after="283"/>
              <w:jc w:val="left"/>
              <w:rPr/>
            </w:pPr>
            <w:r>
              <w:rPr/>
              <w:t>6000</w:t>
            </w:r>
          </w:p>
        </w:tc>
        <w:tc>
          <w:tcPr>
            <w:tcW w:w="1849" w:type="dxa"/>
            <w:tcBorders/>
            <w:vAlign w:val="center"/>
          </w:tcPr>
          <w:p>
            <w:pPr>
              <w:pStyle w:val="TableContents"/>
              <w:bidi w:val="0"/>
              <w:spacing w:before="0" w:after="283"/>
              <w:jc w:val="left"/>
              <w:rPr/>
            </w:pPr>
            <w:r>
              <w:rPr/>
              <w:t>241228.2</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07/14/2026</w:t>
            </w:r>
          </w:p>
        </w:tc>
        <w:tc>
          <w:tcPr>
            <w:tcW w:w="1564" w:type="dxa"/>
            <w:tcBorders/>
            <w:vAlign w:val="center"/>
          </w:tcPr>
          <w:p>
            <w:pPr>
              <w:pStyle w:val="TableContents"/>
              <w:bidi w:val="0"/>
              <w:spacing w:before="0" w:after="283"/>
              <w:jc w:val="left"/>
              <w:rPr/>
            </w:pPr>
            <w:r>
              <w:rPr/>
              <w:t>2210</w:t>
            </w:r>
          </w:p>
        </w:tc>
        <w:tc>
          <w:tcPr>
            <w:tcW w:w="1849" w:type="dxa"/>
            <w:tcBorders/>
            <w:vAlign w:val="center"/>
          </w:tcPr>
          <w:p>
            <w:pPr>
              <w:pStyle w:val="TableContents"/>
              <w:bidi w:val="0"/>
              <w:spacing w:before="0" w:after="283"/>
              <w:jc w:val="left"/>
              <w:rPr/>
            </w:pPr>
            <w:r>
              <w:rPr/>
              <w:t>87208.37</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09/08/2026</w:t>
            </w:r>
          </w:p>
        </w:tc>
        <w:tc>
          <w:tcPr>
            <w:tcW w:w="1564" w:type="dxa"/>
            <w:tcBorders/>
            <w:vAlign w:val="center"/>
          </w:tcPr>
          <w:p>
            <w:pPr>
              <w:pStyle w:val="TableContents"/>
              <w:bidi w:val="0"/>
              <w:spacing w:before="0" w:after="283"/>
              <w:jc w:val="left"/>
              <w:rPr/>
            </w:pPr>
            <w:r>
              <w:rPr/>
              <w:t>2210</w:t>
            </w:r>
          </w:p>
        </w:tc>
        <w:tc>
          <w:tcPr>
            <w:tcW w:w="1849" w:type="dxa"/>
            <w:tcBorders/>
            <w:vAlign w:val="center"/>
          </w:tcPr>
          <w:p>
            <w:pPr>
              <w:pStyle w:val="TableContents"/>
              <w:bidi w:val="0"/>
              <w:spacing w:before="0" w:after="283"/>
              <w:jc w:val="left"/>
              <w:rPr/>
            </w:pPr>
            <w:r>
              <w:rPr/>
              <w:t>99907.47</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09/23/2026</w:t>
            </w:r>
          </w:p>
        </w:tc>
        <w:tc>
          <w:tcPr>
            <w:tcW w:w="1564" w:type="dxa"/>
            <w:tcBorders/>
            <w:vAlign w:val="center"/>
          </w:tcPr>
          <w:p>
            <w:pPr>
              <w:pStyle w:val="TableContents"/>
              <w:bidi w:val="0"/>
              <w:spacing w:before="0" w:after="283"/>
              <w:jc w:val="left"/>
              <w:rPr/>
            </w:pPr>
            <w:r>
              <w:rPr/>
              <w:t>2210</w:t>
            </w:r>
          </w:p>
        </w:tc>
        <w:tc>
          <w:tcPr>
            <w:tcW w:w="1849" w:type="dxa"/>
            <w:tcBorders/>
            <w:vAlign w:val="center"/>
          </w:tcPr>
          <w:p>
            <w:pPr>
              <w:pStyle w:val="TableContents"/>
              <w:bidi w:val="0"/>
              <w:spacing w:before="0" w:after="283"/>
              <w:jc w:val="left"/>
              <w:rPr/>
            </w:pPr>
            <w:r>
              <w:rPr/>
              <w:t>86565.04</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07/27/2026</w:t>
            </w:r>
          </w:p>
        </w:tc>
        <w:tc>
          <w:tcPr>
            <w:tcW w:w="1564" w:type="dxa"/>
            <w:tcBorders/>
            <w:vAlign w:val="center"/>
          </w:tcPr>
          <w:p>
            <w:pPr>
              <w:pStyle w:val="TableContents"/>
              <w:bidi w:val="0"/>
              <w:spacing w:before="0" w:after="283"/>
              <w:jc w:val="left"/>
              <w:rPr/>
            </w:pPr>
            <w:r>
              <w:rPr/>
              <w:t>2210</w:t>
            </w:r>
          </w:p>
        </w:tc>
        <w:tc>
          <w:tcPr>
            <w:tcW w:w="1849" w:type="dxa"/>
            <w:tcBorders/>
            <w:vAlign w:val="center"/>
          </w:tcPr>
          <w:p>
            <w:pPr>
              <w:pStyle w:val="TableContents"/>
              <w:bidi w:val="0"/>
              <w:spacing w:before="0" w:after="283"/>
              <w:jc w:val="left"/>
              <w:rPr/>
            </w:pPr>
            <w:r>
              <w:rPr/>
              <w:t>93060.89</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09/08/2026</w:t>
            </w:r>
          </w:p>
        </w:tc>
        <w:tc>
          <w:tcPr>
            <w:tcW w:w="1564" w:type="dxa"/>
            <w:tcBorders/>
            <w:vAlign w:val="center"/>
          </w:tcPr>
          <w:p>
            <w:pPr>
              <w:pStyle w:val="TableContents"/>
              <w:bidi w:val="0"/>
              <w:spacing w:before="0" w:after="283"/>
              <w:jc w:val="left"/>
              <w:rPr/>
            </w:pPr>
            <w:r>
              <w:rPr/>
              <w:t>6000</w:t>
            </w:r>
          </w:p>
        </w:tc>
        <w:tc>
          <w:tcPr>
            <w:tcW w:w="1849" w:type="dxa"/>
            <w:tcBorders/>
            <w:vAlign w:val="center"/>
          </w:tcPr>
          <w:p>
            <w:pPr>
              <w:pStyle w:val="TableContents"/>
              <w:bidi w:val="0"/>
              <w:spacing w:before="0" w:after="283"/>
              <w:jc w:val="left"/>
              <w:rPr/>
            </w:pPr>
            <w:r>
              <w:rPr/>
              <w:t>274590.6</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08/25/2026</w:t>
            </w:r>
          </w:p>
        </w:tc>
        <w:tc>
          <w:tcPr>
            <w:tcW w:w="1564" w:type="dxa"/>
            <w:tcBorders/>
            <w:vAlign w:val="center"/>
          </w:tcPr>
          <w:p>
            <w:pPr>
              <w:pStyle w:val="TableContents"/>
              <w:bidi w:val="0"/>
              <w:spacing w:before="0" w:after="283"/>
              <w:jc w:val="left"/>
              <w:rPr/>
            </w:pPr>
            <w:r>
              <w:rPr/>
              <w:t>4420</w:t>
            </w:r>
          </w:p>
        </w:tc>
        <w:tc>
          <w:tcPr>
            <w:tcW w:w="1849" w:type="dxa"/>
            <w:tcBorders/>
            <w:vAlign w:val="center"/>
          </w:tcPr>
          <w:p>
            <w:pPr>
              <w:pStyle w:val="TableContents"/>
              <w:bidi w:val="0"/>
              <w:spacing w:before="0" w:after="283"/>
              <w:jc w:val="left"/>
              <w:rPr/>
            </w:pPr>
            <w:r>
              <w:rPr/>
              <w:t>217996.17</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08/10/2026</w:t>
            </w:r>
          </w:p>
        </w:tc>
        <w:tc>
          <w:tcPr>
            <w:tcW w:w="1564" w:type="dxa"/>
            <w:tcBorders/>
            <w:vAlign w:val="center"/>
          </w:tcPr>
          <w:p>
            <w:pPr>
              <w:pStyle w:val="TableContents"/>
              <w:bidi w:val="0"/>
              <w:spacing w:before="0" w:after="283"/>
              <w:jc w:val="left"/>
              <w:rPr/>
            </w:pPr>
            <w:r>
              <w:rPr/>
              <w:t>22541</w:t>
            </w:r>
          </w:p>
        </w:tc>
        <w:tc>
          <w:tcPr>
            <w:tcW w:w="1849" w:type="dxa"/>
            <w:tcBorders/>
            <w:vAlign w:val="center"/>
          </w:tcPr>
          <w:p>
            <w:pPr>
              <w:pStyle w:val="TableContents"/>
              <w:bidi w:val="0"/>
              <w:spacing w:before="0" w:after="283"/>
              <w:jc w:val="left"/>
              <w:rPr/>
            </w:pPr>
            <w:r>
              <w:rPr/>
              <w:t>1042771.46</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08/11/2026</w:t>
            </w:r>
          </w:p>
        </w:tc>
        <w:tc>
          <w:tcPr>
            <w:tcW w:w="1564" w:type="dxa"/>
            <w:tcBorders/>
            <w:vAlign w:val="center"/>
          </w:tcPr>
          <w:p>
            <w:pPr>
              <w:pStyle w:val="TableContents"/>
              <w:bidi w:val="0"/>
              <w:spacing w:before="0" w:after="283"/>
              <w:jc w:val="left"/>
              <w:rPr/>
            </w:pPr>
            <w:r>
              <w:rPr/>
              <w:t>28958</w:t>
            </w:r>
          </w:p>
        </w:tc>
        <w:tc>
          <w:tcPr>
            <w:tcW w:w="1849" w:type="dxa"/>
            <w:tcBorders/>
            <w:vAlign w:val="center"/>
          </w:tcPr>
          <w:p>
            <w:pPr>
              <w:pStyle w:val="TableContents"/>
              <w:bidi w:val="0"/>
              <w:spacing w:before="0" w:after="283"/>
              <w:jc w:val="left"/>
              <w:rPr/>
            </w:pPr>
            <w:r>
              <w:rPr/>
              <w:t>1390403.89</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08/25/2026</w:t>
            </w:r>
          </w:p>
        </w:tc>
        <w:tc>
          <w:tcPr>
            <w:tcW w:w="1564" w:type="dxa"/>
            <w:tcBorders/>
            <w:vAlign w:val="center"/>
          </w:tcPr>
          <w:p>
            <w:pPr>
              <w:pStyle w:val="TableContents"/>
              <w:bidi w:val="0"/>
              <w:spacing w:before="0" w:after="283"/>
              <w:jc w:val="left"/>
              <w:rPr/>
            </w:pPr>
            <w:r>
              <w:rPr/>
              <w:t>8501</w:t>
            </w:r>
          </w:p>
        </w:tc>
        <w:tc>
          <w:tcPr>
            <w:tcW w:w="1849" w:type="dxa"/>
            <w:tcBorders/>
            <w:vAlign w:val="center"/>
          </w:tcPr>
          <w:p>
            <w:pPr>
              <w:pStyle w:val="TableContents"/>
              <w:bidi w:val="0"/>
              <w:spacing w:before="0" w:after="283"/>
              <w:jc w:val="left"/>
              <w:rPr/>
            </w:pPr>
            <w:r>
              <w:rPr/>
              <w:t>422764.08</w:t>
            </w:r>
          </w:p>
        </w:tc>
      </w:tr>
      <w:tr>
        <w:trPr/>
        <w:tc>
          <w:tcPr>
            <w:tcW w:w="2896" w:type="dxa"/>
            <w:tcBorders/>
            <w:vAlign w:val="center"/>
          </w:tcPr>
          <w:p>
            <w:pPr>
              <w:pStyle w:val="TableContents"/>
              <w:bidi w:val="0"/>
              <w:spacing w:before="0" w:after="283"/>
              <w:jc w:val="left"/>
              <w:rPr/>
            </w:pPr>
            <w:r>
              <w:rPr/>
              <w:t>Abraham N. Ceesay</w:t>
              <w:br/>
              <w:t>99 High Street</w:t>
              <w:br/>
              <w:t>Suite 2100</w:t>
              <w:br/>
              <w:t>Boston   MA   02110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08/25/2026</w:t>
            </w:r>
          </w:p>
        </w:tc>
        <w:tc>
          <w:tcPr>
            <w:tcW w:w="1564" w:type="dxa"/>
            <w:tcBorders/>
            <w:vAlign w:val="center"/>
          </w:tcPr>
          <w:p>
            <w:pPr>
              <w:pStyle w:val="TableContents"/>
              <w:bidi w:val="0"/>
              <w:spacing w:before="0" w:after="283"/>
              <w:jc w:val="left"/>
              <w:rPr/>
            </w:pPr>
            <w:r>
              <w:rPr/>
              <w:t>6000</w:t>
            </w:r>
          </w:p>
        </w:tc>
        <w:tc>
          <w:tcPr>
            <w:tcW w:w="1849" w:type="dxa"/>
            <w:tcBorders/>
            <w:vAlign w:val="center"/>
          </w:tcPr>
          <w:p>
            <w:pPr>
              <w:pStyle w:val="TableContents"/>
              <w:bidi w:val="0"/>
              <w:spacing w:before="0" w:after="283"/>
              <w:jc w:val="left"/>
              <w:rPr/>
            </w:pPr>
            <w:r>
              <w:rPr/>
              <w:t>297198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The sales of shares set forth herein are made in connection with a selling plan dated 03/27/2026, that is intended to comply with Rule 10b5-1(c).</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10/06/2026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03/27/2026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Abraham N. Ceesay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4051</Characters>
  <CharactersWithSpaces>4782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