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Gault Cheryl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RAPPORT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99 HIGH STREET, SUITE 2100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Rapport Therapeutics, Inc.</w:t>
              </w:r>
            </w:hyperlink>
            <w:r>
              <w:rPr/>
              <w:t xml:space="preserve"> [ </w:t>
            </w:r>
            <w:r>
              <w:rPr>
                <w:rFonts w:ascii="Times;serif" w:hAnsi="Times;serif"/>
                <w:color w:val="0000FF"/>
                <w:sz w:val="24"/>
                <w:shd w:fill="FFFFFF" w:val="clear"/>
              </w:rPr>
              <w:t>RAPP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7,925</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33.0364</w:t>
            </w:r>
            <w:r>
              <w:rPr>
                <w:rFonts w:ascii="Times;serif" w:hAnsi="Times;serif"/>
                <w:color w:val="008000"/>
                <w:position w:val="7"/>
                <w:sz w:val="16"/>
                <w:sz w:val="20"/>
                <w:shd w:fill="FFFFFF" w:val="clear"/>
              </w:rPr>
              <w:t>(2)</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141,989</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2,075</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33.7556</w:t>
            </w:r>
            <w:r>
              <w:rPr>
                <w:rFonts w:ascii="Times;serif" w:hAnsi="Times;serif"/>
                <w:color w:val="008000"/>
                <w:position w:val="7"/>
                <w:sz w:val="16"/>
                <w:sz w:val="20"/>
                <w:shd w:fill="FFFFFF" w:val="clear"/>
              </w:rPr>
              <w:t>(3)</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139,914</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transactions were effected by the Reporting Person pursuant to a Rule 10b5-1 trading plan adopted on December 10,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$32.64 to $33.62,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prices ranging from $33.64 to $34.00,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Troy Ignelzi,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39046" TargetMode="External"/><Relationship Id="rId5" Type="http://schemas.openxmlformats.org/officeDocument/2006/relationships/hyperlink" Target="http://www.sec.gov/cgi-bin/browse-edgar?action=getcompany&amp;CIK=000201259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738</Words>
  <Characters>4003</Characters>
  <CharactersWithSpaces>4663</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